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3"/>
        </w:rPr>
      </w:pPr>
    </w:p>
    <w:p>
      <w:pPr>
        <w:pStyle w:val="BodyText"/>
        <w:spacing w:before="55"/>
        <w:ind w:left="2453" w:right="2539"/>
        <w:jc w:val="center"/>
      </w:pPr>
      <w:r>
        <w:rPr/>
        <w:t>Guia numero 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453" w:right="2231"/>
        <w:jc w:val="center"/>
      </w:pPr>
      <w:r>
        <w:rPr/>
        <w:t>Docente: Janis Duamante Barrera</w:t>
      </w:r>
    </w:p>
    <w:p>
      <w:pPr>
        <w:pStyle w:val="Heading1"/>
        <w:spacing w:before="192"/>
        <w:ind w:right="2241"/>
      </w:pPr>
      <w:r>
        <w:rPr/>
        <w:t>Artes visuales 2° medio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7470"/>
      </w:tblGrid>
      <w:tr>
        <w:trPr>
          <w:trHeight w:val="765" w:hRule="atLeast"/>
        </w:trPr>
        <w:tc>
          <w:tcPr>
            <w:tcW w:w="2445" w:type="dxa"/>
          </w:tcPr>
          <w:p>
            <w:pPr>
              <w:pStyle w:val="TableParagraph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Unidad 1</w:t>
            </w:r>
          </w:p>
        </w:tc>
        <w:tc>
          <w:tcPr>
            <w:tcW w:w="7470" w:type="dxa"/>
          </w:tcPr>
          <w:p>
            <w:pPr>
              <w:pStyle w:val="TableParagraph"/>
              <w:spacing w:before="7"/>
              <w:ind w:left="101"/>
              <w:rPr>
                <w:sz w:val="20"/>
              </w:rPr>
            </w:pPr>
            <w:hyperlink r:id="rId7">
              <w:r>
                <w:rPr>
                  <w:color w:val="4D4D4D"/>
                  <w:sz w:val="20"/>
                </w:rPr>
                <w:t>problemáticas juveniles y medios contemporáneos</w:t>
              </w:r>
            </w:hyperlink>
          </w:p>
        </w:tc>
      </w:tr>
      <w:tr>
        <w:trPr>
          <w:trHeight w:val="420" w:hRule="atLeast"/>
        </w:trPr>
        <w:tc>
          <w:tcPr>
            <w:tcW w:w="2445" w:type="dxa"/>
          </w:tcPr>
          <w:p>
            <w:pPr>
              <w:pStyle w:val="TableParagraph"/>
              <w:ind w:left="1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Objetivo de la unidad</w:t>
            </w:r>
          </w:p>
        </w:tc>
        <w:tc>
          <w:tcPr>
            <w:tcW w:w="7470" w:type="dxa"/>
          </w:tcPr>
          <w:p>
            <w:pPr>
              <w:pStyle w:val="TableParagraph"/>
              <w:spacing w:line="210" w:lineRule="atLeast" w:before="8"/>
              <w:ind w:left="101" w:right="80"/>
              <w:rPr>
                <w:sz w:val="18"/>
              </w:rPr>
            </w:pPr>
            <w:r>
              <w:rPr>
                <w:color w:val="4D4D4D"/>
                <w:sz w:val="18"/>
              </w:rPr>
              <w:t>Desarrollar proyectos basándose en problemáticas juveniles y reflexionar frente a diferentes manifestaciones visuales y audiovisuales.</w:t>
            </w:r>
          </w:p>
        </w:tc>
      </w:tr>
      <w:tr>
        <w:trPr>
          <w:trHeight w:val="997" w:hRule="atLeast"/>
        </w:trPr>
        <w:tc>
          <w:tcPr>
            <w:tcW w:w="2445" w:type="dxa"/>
          </w:tcPr>
          <w:p>
            <w:pPr>
              <w:pStyle w:val="TableParagraph"/>
              <w:spacing w:line="261" w:lineRule="exact"/>
              <w:ind w:left="15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Objetivo de la clase</w:t>
            </w:r>
          </w:p>
        </w:tc>
        <w:tc>
          <w:tcPr>
            <w:tcW w:w="747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121" w:val="left" w:leader="none"/>
                <w:tab w:pos="1122" w:val="left" w:leader="none"/>
              </w:tabs>
              <w:spacing w:line="229" w:lineRule="exact" w:before="0" w:after="0"/>
              <w:ind w:left="1121" w:right="0" w:hanging="361"/>
              <w:jc w:val="left"/>
              <w:rPr>
                <w:sz w:val="20"/>
              </w:rPr>
            </w:pPr>
            <w:r>
              <w:rPr>
                <w:color w:val="4D4D4D"/>
                <w:sz w:val="20"/>
              </w:rPr>
              <w:t>Procedimientos de dibujo y pintura, fotografía y video, entre</w:t>
            </w:r>
            <w:r>
              <w:rPr>
                <w:color w:val="4D4D4D"/>
                <w:spacing w:val="-24"/>
                <w:sz w:val="20"/>
              </w:rPr>
              <w:t> </w:t>
            </w:r>
            <w:r>
              <w:rPr>
                <w:color w:val="4D4D4D"/>
                <w:sz w:val="20"/>
              </w:rPr>
              <w:t>otros.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21" w:val="left" w:leader="none"/>
                <w:tab w:pos="1122" w:val="left" w:leader="none"/>
              </w:tabs>
              <w:spacing w:line="249" w:lineRule="auto" w:before="10" w:after="0"/>
              <w:ind w:left="1121" w:right="186" w:hanging="360"/>
              <w:jc w:val="left"/>
              <w:rPr>
                <w:sz w:val="20"/>
              </w:rPr>
            </w:pPr>
            <w:r>
              <w:rPr>
                <w:color w:val="4D4D4D"/>
                <w:sz w:val="20"/>
              </w:rPr>
              <w:t>Criterios para la argumentación de juicios críticos de</w:t>
            </w:r>
            <w:r>
              <w:rPr>
                <w:color w:val="4D4D4D"/>
                <w:spacing w:val="-38"/>
                <w:sz w:val="20"/>
              </w:rPr>
              <w:t> </w:t>
            </w:r>
            <w:r>
              <w:rPr>
                <w:color w:val="4D4D4D"/>
                <w:sz w:val="20"/>
              </w:rPr>
              <w:t>manifestaciones visuales.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51"/>
        <w:ind w:left="3463" w:right="0" w:firstLine="0"/>
        <w:jc w:val="left"/>
        <w:rPr>
          <w:b/>
          <w:sz w:val="24"/>
        </w:rPr>
      </w:pPr>
      <w:r>
        <w:rPr>
          <w:b/>
          <w:sz w:val="24"/>
        </w:rPr>
        <w:t>Actividad 1: Responde las siguientes preguntas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0" w:after="0"/>
        <w:ind w:left="928" w:right="0" w:hanging="361"/>
        <w:jc w:val="left"/>
        <w:rPr>
          <w:b/>
          <w:sz w:val="22"/>
        </w:rPr>
      </w:pPr>
      <w:r>
        <w:rPr>
          <w:b/>
          <w:sz w:val="22"/>
        </w:rPr>
        <w:t>¿Qué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sensaciones,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emociones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genera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observación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estas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obras?</w:t>
      </w:r>
    </w:p>
    <w:p>
      <w:pPr>
        <w:pStyle w:val="BodyText"/>
        <w:spacing w:before="12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5"/>
      </w:tblGrid>
      <w:tr>
        <w:trPr>
          <w:trHeight w:val="465" w:hRule="atLeast"/>
        </w:trPr>
        <w:tc>
          <w:tcPr>
            <w:tcW w:w="10665" w:type="dxa"/>
          </w:tcPr>
          <w:p>
            <w:pPr>
              <w:pStyle w:val="TableParagraph"/>
              <w:spacing w:before="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a)</w:t>
            </w:r>
          </w:p>
        </w:tc>
      </w:tr>
      <w:tr>
        <w:trPr>
          <w:trHeight w:val="555" w:hRule="atLeast"/>
        </w:trPr>
        <w:tc>
          <w:tcPr>
            <w:tcW w:w="10665" w:type="dxa"/>
          </w:tcPr>
          <w:p>
            <w:pPr>
              <w:pStyle w:val="TableParagraph"/>
              <w:spacing w:before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b)</w:t>
            </w:r>
          </w:p>
        </w:tc>
      </w:tr>
      <w:tr>
        <w:trPr>
          <w:trHeight w:val="390" w:hRule="atLeast"/>
        </w:trPr>
        <w:tc>
          <w:tcPr>
            <w:tcW w:w="10665" w:type="dxa"/>
          </w:tcPr>
          <w:p>
            <w:pPr>
              <w:pStyle w:val="TableParagraph"/>
              <w:spacing w:line="264" w:lineRule="exact" w:before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c)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411"/>
        <w:jc w:val="left"/>
        <w:rPr>
          <w:b/>
          <w:sz w:val="22"/>
        </w:rPr>
      </w:pPr>
      <w:r>
        <w:rPr>
          <w:b/>
          <w:sz w:val="22"/>
        </w:rPr>
        <w:t>¿Cuál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cuáles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podrían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propósitos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artista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crear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esta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obra?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5"/>
      </w:tblGrid>
      <w:tr>
        <w:trPr>
          <w:trHeight w:val="465" w:hRule="atLeast"/>
        </w:trPr>
        <w:tc>
          <w:tcPr>
            <w:tcW w:w="10665" w:type="dxa"/>
          </w:tcPr>
          <w:p>
            <w:pPr>
              <w:pStyle w:val="TableParagraph"/>
              <w:spacing w:before="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a)</w:t>
            </w:r>
          </w:p>
        </w:tc>
      </w:tr>
      <w:tr>
        <w:trPr>
          <w:trHeight w:val="555" w:hRule="atLeast"/>
        </w:trPr>
        <w:tc>
          <w:tcPr>
            <w:tcW w:w="10665" w:type="dxa"/>
          </w:tcPr>
          <w:p>
            <w:pPr>
              <w:pStyle w:val="TableParagraph"/>
              <w:spacing w:before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b)</w:t>
            </w:r>
          </w:p>
        </w:tc>
      </w:tr>
      <w:tr>
        <w:trPr>
          <w:trHeight w:val="405" w:hRule="atLeast"/>
        </w:trPr>
        <w:tc>
          <w:tcPr>
            <w:tcW w:w="10665" w:type="dxa"/>
          </w:tcPr>
          <w:p>
            <w:pPr>
              <w:pStyle w:val="TableParagraph"/>
              <w:spacing w:before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c)</w:t>
            </w:r>
          </w:p>
        </w:tc>
      </w:tr>
    </w:tbl>
    <w:p>
      <w:pPr>
        <w:spacing w:after="0"/>
        <w:rPr>
          <w:rFonts w:ascii="Calibri"/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450" w:footer="1705" w:top="2720" w:bottom="1900" w:left="500" w:right="760"/>
        </w:sectPr>
      </w:pP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91" w:after="0"/>
        <w:ind w:left="928" w:right="0" w:hanging="361"/>
        <w:jc w:val="left"/>
        <w:rPr>
          <w:b/>
          <w:sz w:val="22"/>
        </w:rPr>
      </w:pPr>
      <w:r>
        <w:rPr>
          <w:b/>
          <w:sz w:val="22"/>
        </w:rPr>
        <w:t>selecciona una emoción que te cause cada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obra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5"/>
      </w:tblGrid>
      <w:tr>
        <w:trPr>
          <w:trHeight w:val="480" w:hRule="atLeast"/>
        </w:trPr>
        <w:tc>
          <w:tcPr>
            <w:tcW w:w="106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106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06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Heading1"/>
        <w:ind w:left="2089" w:right="2541"/>
      </w:pPr>
      <w:r>
        <w:rPr/>
        <w:t>Actividad 2: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2453" w:right="2474" w:firstLine="0"/>
        <w:jc w:val="center"/>
        <w:rPr>
          <w:b/>
          <w:sz w:val="24"/>
        </w:rPr>
      </w:pPr>
      <w:r>
        <w:rPr>
          <w:b/>
          <w:sz w:val="24"/>
        </w:rPr>
        <w:t>realiza un dibujo o fotografía refiriendo a una emoción</w:t>
      </w:r>
    </w:p>
    <w:p>
      <w:pPr>
        <w:spacing w:before="176"/>
        <w:ind w:left="2453" w:right="2541" w:firstLine="0"/>
        <w:jc w:val="center"/>
        <w:rPr>
          <w:sz w:val="22"/>
        </w:rPr>
      </w:pPr>
      <w:r>
        <w:rPr>
          <w:sz w:val="22"/>
        </w:rPr>
        <w:t>- Enviar actividad al correo de la profesora </w:t>
      </w:r>
      <w:hyperlink r:id="rId8">
        <w:r>
          <w:rPr>
            <w:sz w:val="22"/>
          </w:rPr>
          <w:t>Janis.goran@gmail.com</w:t>
        </w:r>
      </w:hyperlink>
    </w:p>
    <w:sectPr>
      <w:pgSz w:w="12240" w:h="15840"/>
      <w:pgMar w:header="450" w:footer="1705" w:top="2720" w:bottom="1900" w:left="5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466725</wp:posOffset>
          </wp:positionH>
          <wp:positionV relativeFrom="page">
            <wp:posOffset>8848725</wp:posOffset>
          </wp:positionV>
          <wp:extent cx="6810375" cy="105727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3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23840">
          <wp:simplePos x="0" y="0"/>
          <wp:positionH relativeFrom="page">
            <wp:posOffset>3248025</wp:posOffset>
          </wp:positionH>
          <wp:positionV relativeFrom="page">
            <wp:posOffset>285750</wp:posOffset>
          </wp:positionV>
          <wp:extent cx="1066800" cy="10287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449219pt;margin-top:119.415352pt;width:135.4pt;height:18.1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15"/>
                  <w:ind w:left="14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404040"/>
                    <w:sz w:val="14"/>
                  </w:rPr>
                  <w:t>Liceo Técnico Santa Cruz de Triana</w:t>
                </w:r>
              </w:p>
              <w:p>
                <w:pPr>
                  <w:spacing w:before="4"/>
                  <w:ind w:left="0" w:right="0" w:firstLine="0"/>
                  <w:jc w:val="center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404040"/>
                    <w:sz w:val="14"/>
                  </w:rPr>
                  <w:t>“Diseñando Sueños, Construyendo Futuro”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28" w:hanging="360"/>
        <w:jc w:val="left"/>
      </w:pPr>
      <w:rPr>
        <w:rFonts w:hint="default" w:ascii="Calibri" w:hAnsi="Calibri" w:eastAsia="Calibri" w:cs="Calibri"/>
        <w:b/>
        <w:bCs/>
        <w:spacing w:val="-1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5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17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121" w:hanging="360"/>
      </w:pPr>
      <w:rPr>
        <w:rFonts w:hint="default" w:ascii="Arial" w:hAnsi="Arial" w:eastAsia="Arial" w:cs="Arial"/>
        <w:color w:val="4D4D4D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2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453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28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86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curriculumnacional.mineduc.cl/614/w3-article-79889.html" TargetMode="External"/><Relationship Id="rId8" Type="http://schemas.openxmlformats.org/officeDocument/2006/relationships/hyperlink" Target="mailto:Janis.goran@gmail.com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2020-04-09T20:31:37Z</dcterms:created>
  <dcterms:modified xsi:type="dcterms:W3CDTF">2020-04-09T20:31:37Z</dcterms:modified>
</cp:coreProperties>
</file>